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3036" w:type="dxa"/>
        <w:tblInd w:w="-5" w:type="dxa"/>
        <w:tblLook w:val="04A0" w:firstRow="1" w:lastRow="0" w:firstColumn="1" w:lastColumn="0" w:noHBand="0" w:noVBand="1"/>
      </w:tblPr>
      <w:tblGrid>
        <w:gridCol w:w="1338"/>
        <w:gridCol w:w="1655"/>
        <w:gridCol w:w="2174"/>
        <w:gridCol w:w="1425"/>
        <w:gridCol w:w="1621"/>
        <w:gridCol w:w="1563"/>
        <w:gridCol w:w="3260"/>
      </w:tblGrid>
      <w:tr w:rsidR="00D8255F" w14:paraId="446F6A74" w14:textId="77777777" w:rsidTr="00B82160">
        <w:trPr>
          <w:trHeight w:val="605"/>
        </w:trPr>
        <w:tc>
          <w:tcPr>
            <w:tcW w:w="1338" w:type="dxa"/>
            <w:vMerge w:val="restart"/>
            <w:shd w:val="clear" w:color="auto" w:fill="385623" w:themeFill="accent6" w:themeFillShade="80"/>
            <w:vAlign w:val="center"/>
          </w:tcPr>
          <w:p w14:paraId="4349A889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>PROPUESTA DE CONVENIO</w:t>
            </w:r>
          </w:p>
        </w:tc>
        <w:tc>
          <w:tcPr>
            <w:tcW w:w="1655" w:type="dxa"/>
            <w:vMerge w:val="restart"/>
            <w:shd w:val="clear" w:color="auto" w:fill="385623" w:themeFill="accent6" w:themeFillShade="80"/>
            <w:vAlign w:val="center"/>
          </w:tcPr>
          <w:p w14:paraId="7BD36A94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 xml:space="preserve">DIMENSIÓN </w:t>
            </w:r>
          </w:p>
          <w:p w14:paraId="78ACB5A9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>OPERATIVA</w:t>
            </w:r>
          </w:p>
        </w:tc>
        <w:tc>
          <w:tcPr>
            <w:tcW w:w="2174" w:type="dxa"/>
            <w:vMerge w:val="restart"/>
            <w:shd w:val="clear" w:color="auto" w:fill="385623" w:themeFill="accent6" w:themeFillShade="80"/>
            <w:vAlign w:val="center"/>
          </w:tcPr>
          <w:p w14:paraId="14C20504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>NUESTRA GARANTÍA EN TERRITORIO</w:t>
            </w:r>
          </w:p>
        </w:tc>
        <w:tc>
          <w:tcPr>
            <w:tcW w:w="4609" w:type="dxa"/>
            <w:gridSpan w:val="3"/>
            <w:shd w:val="clear" w:color="auto" w:fill="385623" w:themeFill="accent6" w:themeFillShade="80"/>
            <w:vAlign w:val="center"/>
          </w:tcPr>
          <w:p w14:paraId="72471E3A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>TIPOS DE CONVENIOS</w:t>
            </w:r>
          </w:p>
        </w:tc>
        <w:tc>
          <w:tcPr>
            <w:tcW w:w="3260" w:type="dxa"/>
            <w:vMerge w:val="restart"/>
            <w:shd w:val="clear" w:color="auto" w:fill="385623" w:themeFill="accent6" w:themeFillShade="80"/>
            <w:vAlign w:val="center"/>
          </w:tcPr>
          <w:p w14:paraId="2D5F849E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s-CO"/>
                <w14:ligatures w14:val="none"/>
              </w:rPr>
              <w:t>MINUTA MODELO DE CONVENIO</w:t>
            </w:r>
          </w:p>
        </w:tc>
      </w:tr>
      <w:tr w:rsidR="00D8255F" w14:paraId="442079C3" w14:textId="77777777" w:rsidTr="00B82160">
        <w:trPr>
          <w:trHeight w:val="712"/>
        </w:trPr>
        <w:tc>
          <w:tcPr>
            <w:tcW w:w="1338" w:type="dxa"/>
            <w:vMerge/>
            <w:vAlign w:val="center"/>
          </w:tcPr>
          <w:p w14:paraId="0153C1CE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655" w:type="dxa"/>
            <w:vMerge/>
            <w:vAlign w:val="center"/>
          </w:tcPr>
          <w:p w14:paraId="053EB144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2174" w:type="dxa"/>
            <w:vMerge/>
            <w:vAlign w:val="center"/>
          </w:tcPr>
          <w:p w14:paraId="51231E5F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425" w:type="dxa"/>
            <w:shd w:val="clear" w:color="auto" w:fill="385623" w:themeFill="accent6" w:themeFillShade="80"/>
            <w:vAlign w:val="center"/>
          </w:tcPr>
          <w:p w14:paraId="4B510F57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  <w:t>COOPERACIÓN ACADÉMICA</w:t>
            </w:r>
          </w:p>
        </w:tc>
        <w:tc>
          <w:tcPr>
            <w:tcW w:w="1621" w:type="dxa"/>
            <w:shd w:val="clear" w:color="auto" w:fill="385623" w:themeFill="accent6" w:themeFillShade="80"/>
            <w:vAlign w:val="center"/>
          </w:tcPr>
          <w:p w14:paraId="7FC65B9C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  <w:t>COFINANCIACIÓN</w:t>
            </w:r>
          </w:p>
        </w:tc>
        <w:tc>
          <w:tcPr>
            <w:tcW w:w="1563" w:type="dxa"/>
            <w:shd w:val="clear" w:color="auto" w:fill="385623" w:themeFill="accent6" w:themeFillShade="80"/>
            <w:vAlign w:val="center"/>
          </w:tcPr>
          <w:p w14:paraId="77B57C29" w14:textId="77777777" w:rsidR="00D8255F" w:rsidRPr="00096940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</w:pPr>
            <w:r w:rsidRPr="00096940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CO"/>
                <w14:ligatures w14:val="none"/>
              </w:rPr>
              <w:t>ASISTENCIA TÉCNICA</w:t>
            </w:r>
          </w:p>
        </w:tc>
        <w:tc>
          <w:tcPr>
            <w:tcW w:w="3260" w:type="dxa"/>
            <w:vMerge/>
            <w:vAlign w:val="center"/>
          </w:tcPr>
          <w:p w14:paraId="086920EB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D8255F" w14:paraId="155D84FF" w14:textId="77777777" w:rsidTr="00B82160">
        <w:trPr>
          <w:trHeight w:val="1928"/>
        </w:trPr>
        <w:tc>
          <w:tcPr>
            <w:tcW w:w="1338" w:type="dxa"/>
            <w:vMerge w:val="restart"/>
            <w:vAlign w:val="center"/>
          </w:tcPr>
          <w:p w14:paraId="2CEC15FE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55" w:type="dxa"/>
            <w:vAlign w:val="center"/>
          </w:tcPr>
          <w:p w14:paraId="7814772E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  <w:t>Transparencia</w:t>
            </w:r>
          </w:p>
        </w:tc>
        <w:tc>
          <w:tcPr>
            <w:tcW w:w="2174" w:type="dxa"/>
            <w:vAlign w:val="center"/>
          </w:tcPr>
          <w:p w14:paraId="442D0B9C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Liquidación de fondos e insumos con soportes auditables según la normativa vigente.</w:t>
            </w:r>
          </w:p>
        </w:tc>
        <w:tc>
          <w:tcPr>
            <w:tcW w:w="1425" w:type="dxa"/>
            <w:vAlign w:val="center"/>
          </w:tcPr>
          <w:p w14:paraId="0F2328BB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621" w:type="dxa"/>
            <w:vAlign w:val="center"/>
          </w:tcPr>
          <w:p w14:paraId="52DE453B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563" w:type="dxa"/>
            <w:vAlign w:val="center"/>
          </w:tcPr>
          <w:p w14:paraId="3412C439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14:paraId="4EFE85BD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D8255F" w14:paraId="658475B5" w14:textId="77777777" w:rsidTr="00B82160">
        <w:trPr>
          <w:trHeight w:val="2393"/>
        </w:trPr>
        <w:tc>
          <w:tcPr>
            <w:tcW w:w="1338" w:type="dxa"/>
            <w:vMerge/>
            <w:vAlign w:val="center"/>
          </w:tcPr>
          <w:p w14:paraId="3FC3DC3D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55" w:type="dxa"/>
            <w:vAlign w:val="center"/>
          </w:tcPr>
          <w:p w14:paraId="57E4F370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  <w:t>Capacidad Instalada</w:t>
            </w:r>
          </w:p>
        </w:tc>
        <w:tc>
          <w:tcPr>
            <w:tcW w:w="2174" w:type="dxa"/>
            <w:vAlign w:val="center"/>
          </w:tcPr>
          <w:p w14:paraId="055C0361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Personal calificado y oficinas locales para coordinar directamente con las comunidades.</w:t>
            </w:r>
          </w:p>
        </w:tc>
        <w:tc>
          <w:tcPr>
            <w:tcW w:w="1425" w:type="dxa"/>
            <w:vAlign w:val="center"/>
          </w:tcPr>
          <w:p w14:paraId="35FA6519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621" w:type="dxa"/>
            <w:vAlign w:val="center"/>
          </w:tcPr>
          <w:p w14:paraId="62054726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563" w:type="dxa"/>
            <w:vAlign w:val="center"/>
          </w:tcPr>
          <w:p w14:paraId="7F875930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14:paraId="06758538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D8255F" w14:paraId="18BB1981" w14:textId="77777777" w:rsidTr="00B82160">
        <w:trPr>
          <w:trHeight w:val="2528"/>
        </w:trPr>
        <w:tc>
          <w:tcPr>
            <w:tcW w:w="1338" w:type="dxa"/>
            <w:vMerge/>
            <w:vAlign w:val="center"/>
          </w:tcPr>
          <w:p w14:paraId="25A47BB8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55" w:type="dxa"/>
            <w:vAlign w:val="center"/>
          </w:tcPr>
          <w:p w14:paraId="322B08F4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  <w:t>Seguridad Jurídica</w:t>
            </w:r>
          </w:p>
        </w:tc>
        <w:tc>
          <w:tcPr>
            <w:tcW w:w="2174" w:type="dxa"/>
            <w:vAlign w:val="center"/>
          </w:tcPr>
          <w:p w14:paraId="38033A94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F9191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Gestión de permisos locales, licencias sociales y actas de concertación comunitaria.</w:t>
            </w:r>
          </w:p>
        </w:tc>
        <w:tc>
          <w:tcPr>
            <w:tcW w:w="1425" w:type="dxa"/>
            <w:vAlign w:val="center"/>
          </w:tcPr>
          <w:p w14:paraId="6EEB139C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621" w:type="dxa"/>
            <w:vAlign w:val="center"/>
          </w:tcPr>
          <w:p w14:paraId="4B5C2B53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563" w:type="dxa"/>
            <w:vAlign w:val="center"/>
          </w:tcPr>
          <w:p w14:paraId="29F6FF79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14:paraId="03B38327" w14:textId="77777777" w:rsidR="00D8255F" w:rsidRPr="00F9191B" w:rsidRDefault="00D8255F" w:rsidP="00024B8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</w:tbl>
    <w:p w14:paraId="74B09A26" w14:textId="77777777" w:rsidR="006B65F8" w:rsidRDefault="006B65F8"/>
    <w:sectPr w:rsidR="006B65F8" w:rsidSect="00D8255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5F"/>
    <w:rsid w:val="00177119"/>
    <w:rsid w:val="006B65F8"/>
    <w:rsid w:val="007652E9"/>
    <w:rsid w:val="00810A8B"/>
    <w:rsid w:val="00922870"/>
    <w:rsid w:val="0096159E"/>
    <w:rsid w:val="009A6B50"/>
    <w:rsid w:val="00B82160"/>
    <w:rsid w:val="00D8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5FCC"/>
  <w15:chartTrackingRefBased/>
  <w15:docId w15:val="{503E3A86-613E-4262-ABB7-D71DE379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55F"/>
    <w:rPr>
      <w:rFonts w:eastAsiaTheme="minorHAnsi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82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ja-JP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2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2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ja-JP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2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ja-JP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25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ja-JP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ja-JP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2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ja-JP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2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ja-JP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2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2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2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25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255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255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5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25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25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25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2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tuloCar">
    <w:name w:val="Título Car"/>
    <w:basedOn w:val="Fuentedeprrafopredeter"/>
    <w:link w:val="Ttulo"/>
    <w:uiPriority w:val="10"/>
    <w:rsid w:val="00D82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2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SubttuloCar">
    <w:name w:val="Subtítulo Car"/>
    <w:basedOn w:val="Fuentedeprrafopredeter"/>
    <w:link w:val="Subttulo"/>
    <w:uiPriority w:val="11"/>
    <w:rsid w:val="00D82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255F"/>
    <w:pPr>
      <w:spacing w:before="160"/>
      <w:jc w:val="center"/>
    </w:pPr>
    <w:rPr>
      <w:rFonts w:eastAsiaTheme="minorEastAsia"/>
      <w:i/>
      <w:iCs/>
      <w:color w:val="404040" w:themeColor="text1" w:themeTint="BF"/>
      <w:lang w:eastAsia="ja-JP"/>
    </w:rPr>
  </w:style>
  <w:style w:type="character" w:customStyle="1" w:styleId="CitaCar">
    <w:name w:val="Cita Car"/>
    <w:basedOn w:val="Fuentedeprrafopredeter"/>
    <w:link w:val="Cita"/>
    <w:uiPriority w:val="29"/>
    <w:rsid w:val="00D825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255F"/>
    <w:pPr>
      <w:ind w:left="720"/>
      <w:contextualSpacing/>
    </w:pPr>
    <w:rPr>
      <w:rFonts w:eastAsiaTheme="minorEastAsia"/>
      <w:lang w:eastAsia="ja-JP"/>
    </w:rPr>
  </w:style>
  <w:style w:type="character" w:styleId="nfasisintenso">
    <w:name w:val="Intense Emphasis"/>
    <w:basedOn w:val="Fuentedeprrafopredeter"/>
    <w:uiPriority w:val="21"/>
    <w:qFormat/>
    <w:rsid w:val="00D8255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2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  <w:lang w:eastAsia="ja-JP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255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255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8255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432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Mauricio Cordoba Romero</dc:creator>
  <cp:keywords/>
  <dc:description/>
  <cp:lastModifiedBy>Andres Mauricio Cordoba Romero</cp:lastModifiedBy>
  <cp:revision>2</cp:revision>
  <dcterms:created xsi:type="dcterms:W3CDTF">2026-10-11T19:23:00Z</dcterms:created>
  <dcterms:modified xsi:type="dcterms:W3CDTF">2026-10-11T19:29:00Z</dcterms:modified>
</cp:coreProperties>
</file>